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9F5CE" w14:textId="77777777" w:rsidR="00F455BB" w:rsidRPr="00CF1462" w:rsidRDefault="00F455BB" w:rsidP="00F455BB">
      <w:pPr>
        <w:ind w:left="-1418"/>
        <w:jc w:val="center"/>
        <w:rPr>
          <w:rFonts w:ascii="Arial" w:hAnsi="Arial" w:cs="Arial"/>
        </w:rPr>
      </w:pPr>
      <w:r w:rsidRPr="00CF1462">
        <w:rPr>
          <w:rFonts w:ascii="Arial" w:hAnsi="Arial" w:cs="Arial"/>
          <w:b/>
          <w:bCs/>
          <w:color w:val="000000"/>
        </w:rPr>
        <w:t>PEDIDO DE COMPRA DE MATERIAIS, EQUIPAMENTOS OU SERVIÇOS</w:t>
      </w:r>
    </w:p>
    <w:tbl>
      <w:tblPr>
        <w:tblW w:w="10495" w:type="dxa"/>
        <w:tblInd w:w="-1003" w:type="dxa"/>
        <w:tblLayout w:type="fixed"/>
        <w:tblCellMar>
          <w:left w:w="70" w:type="dxa"/>
          <w:right w:w="70" w:type="dxa"/>
        </w:tblCellMar>
        <w:tblLook w:val="04A0" w:firstRow="1" w:lastRow="0" w:firstColumn="1" w:lastColumn="0" w:noHBand="0" w:noVBand="1"/>
      </w:tblPr>
      <w:tblGrid>
        <w:gridCol w:w="2723"/>
        <w:gridCol w:w="851"/>
        <w:gridCol w:w="1240"/>
        <w:gridCol w:w="605"/>
        <w:gridCol w:w="284"/>
        <w:gridCol w:w="618"/>
        <w:gridCol w:w="709"/>
        <w:gridCol w:w="772"/>
        <w:gridCol w:w="1276"/>
        <w:gridCol w:w="1417"/>
      </w:tblGrid>
      <w:tr w:rsidR="00F455BB" w:rsidRPr="00CF1462" w14:paraId="2DD162F8" w14:textId="77777777" w:rsidTr="00651DE7">
        <w:trPr>
          <w:trHeight w:val="1679"/>
        </w:trPr>
        <w:tc>
          <w:tcPr>
            <w:tcW w:w="10495" w:type="dxa"/>
            <w:gridSpan w:val="10"/>
            <w:tcBorders>
              <w:top w:val="single" w:sz="4" w:space="0" w:color="auto"/>
              <w:left w:val="single" w:sz="4" w:space="0" w:color="auto"/>
              <w:bottom w:val="single" w:sz="4" w:space="0" w:color="auto"/>
              <w:right w:val="single" w:sz="4" w:space="0" w:color="auto"/>
            </w:tcBorders>
            <w:noWrap/>
            <w:hideMark/>
          </w:tcPr>
          <w:p w14:paraId="3477B1E2" w14:textId="0F0209A9" w:rsidR="00F455BB" w:rsidRPr="00CF1462" w:rsidRDefault="00F455BB">
            <w:pPr>
              <w:spacing w:before="120" w:after="120" w:line="240" w:lineRule="auto"/>
              <w:rPr>
                <w:rFonts w:ascii="Arial" w:hAnsi="Arial" w:cs="Arial"/>
                <w:b/>
                <w:bCs/>
                <w:color w:val="000000"/>
                <w:sz w:val="20"/>
                <w:szCs w:val="20"/>
              </w:rPr>
            </w:pPr>
            <w:r w:rsidRPr="00CF1462">
              <w:rPr>
                <w:rFonts w:ascii="Arial" w:hAnsi="Arial" w:cs="Arial"/>
                <w:b/>
                <w:bCs/>
                <w:color w:val="000000"/>
                <w:sz w:val="20"/>
                <w:szCs w:val="20"/>
              </w:rPr>
              <w:t>Departamento/Setor:</w:t>
            </w:r>
            <w:r w:rsidR="00CF1462" w:rsidRPr="00CF1462">
              <w:rPr>
                <w:rFonts w:ascii="Arial" w:hAnsi="Arial" w:cs="Arial"/>
                <w:b/>
                <w:bCs/>
                <w:color w:val="000000"/>
                <w:sz w:val="20"/>
                <w:szCs w:val="20"/>
              </w:rPr>
              <w:t xml:space="preserve"> </w:t>
            </w:r>
            <w:r w:rsidR="00CF1462" w:rsidRPr="00CF1462">
              <w:rPr>
                <w:rFonts w:ascii="Arial" w:hAnsi="Arial" w:cs="Arial"/>
                <w:color w:val="000000"/>
                <w:sz w:val="20"/>
                <w:szCs w:val="20"/>
              </w:rPr>
              <w:t>Farmacologia</w:t>
            </w:r>
            <w:r w:rsidRPr="00CF1462">
              <w:rPr>
                <w:rFonts w:ascii="Arial" w:hAnsi="Arial" w:cs="Arial"/>
                <w:b/>
                <w:bCs/>
                <w:color w:val="000000"/>
                <w:sz w:val="20"/>
                <w:szCs w:val="20"/>
              </w:rPr>
              <w:t xml:space="preserve">                                                </w:t>
            </w:r>
          </w:p>
          <w:p w14:paraId="6EF000F8" w14:textId="6C8F469E" w:rsidR="00F455BB" w:rsidRPr="00CF1462" w:rsidRDefault="00F455BB">
            <w:pPr>
              <w:spacing w:before="120" w:after="120" w:line="240" w:lineRule="auto"/>
              <w:rPr>
                <w:rFonts w:ascii="Arial" w:hAnsi="Arial" w:cs="Arial"/>
                <w:b/>
                <w:bCs/>
                <w:color w:val="000000"/>
                <w:sz w:val="20"/>
                <w:szCs w:val="20"/>
              </w:rPr>
            </w:pPr>
            <w:r w:rsidRPr="00CF1462">
              <w:rPr>
                <w:rFonts w:ascii="Arial" w:hAnsi="Arial" w:cs="Arial"/>
                <w:b/>
                <w:bCs/>
                <w:color w:val="000000"/>
                <w:sz w:val="20"/>
                <w:szCs w:val="20"/>
              </w:rPr>
              <w:t xml:space="preserve">Responsável pela solicitação: </w:t>
            </w:r>
            <w:r w:rsidR="00CF1462" w:rsidRPr="00CF1462">
              <w:rPr>
                <w:rFonts w:ascii="Arial" w:hAnsi="Arial" w:cs="Arial"/>
                <w:color w:val="000000"/>
                <w:sz w:val="20"/>
                <w:szCs w:val="20"/>
              </w:rPr>
              <w:t>Laboratório 320</w:t>
            </w:r>
            <w:r w:rsidRPr="00CF1462">
              <w:rPr>
                <w:rFonts w:ascii="Arial" w:hAnsi="Arial" w:cs="Arial"/>
                <w:b/>
                <w:bCs/>
                <w:color w:val="000000"/>
                <w:sz w:val="20"/>
                <w:szCs w:val="20"/>
              </w:rPr>
              <w:t xml:space="preserve">            </w:t>
            </w:r>
            <w:r w:rsidRPr="00CF1462">
              <w:rPr>
                <w:rFonts w:ascii="Arial" w:hAnsi="Arial" w:cs="Arial"/>
                <w:b/>
                <w:bCs/>
                <w:color w:val="000000"/>
                <w:sz w:val="16"/>
                <w:szCs w:val="16"/>
              </w:rPr>
              <w:t xml:space="preserve">     </w:t>
            </w:r>
            <w:r w:rsidRPr="00CF1462">
              <w:rPr>
                <w:rFonts w:ascii="Arial" w:hAnsi="Arial" w:cs="Arial"/>
                <w:b/>
                <w:bCs/>
                <w:color w:val="000000"/>
                <w:sz w:val="20"/>
                <w:szCs w:val="20"/>
              </w:rPr>
              <w:t xml:space="preserve">   </w:t>
            </w:r>
          </w:p>
          <w:p w14:paraId="08620A15" w14:textId="03C7CA92" w:rsidR="00F455BB" w:rsidRPr="00CF1462" w:rsidRDefault="00F455BB">
            <w:pPr>
              <w:spacing w:before="120" w:after="120" w:line="240" w:lineRule="auto"/>
              <w:rPr>
                <w:rFonts w:ascii="Arial" w:hAnsi="Arial" w:cs="Arial"/>
                <w:b/>
                <w:bCs/>
                <w:color w:val="000000"/>
                <w:sz w:val="20"/>
                <w:szCs w:val="20"/>
              </w:rPr>
            </w:pPr>
            <w:r w:rsidRPr="00CF1462">
              <w:rPr>
                <w:rFonts w:ascii="Arial" w:hAnsi="Arial" w:cs="Arial"/>
                <w:b/>
                <w:bCs/>
                <w:color w:val="000000"/>
                <w:sz w:val="20"/>
                <w:szCs w:val="20"/>
              </w:rPr>
              <w:t xml:space="preserve">E-mail: </w:t>
            </w:r>
            <w:r w:rsidR="00CF1462" w:rsidRPr="00CF1462">
              <w:rPr>
                <w:rFonts w:ascii="Arial" w:hAnsi="Arial" w:cs="Arial"/>
                <w:color w:val="000000"/>
                <w:sz w:val="20"/>
                <w:szCs w:val="20"/>
              </w:rPr>
              <w:t>lab320@ufcspa.edu.br</w:t>
            </w:r>
            <w:r w:rsidRPr="00CF1462">
              <w:rPr>
                <w:rFonts w:ascii="Arial" w:hAnsi="Arial" w:cs="Arial"/>
                <w:b/>
                <w:bCs/>
                <w:color w:val="000000"/>
                <w:sz w:val="20"/>
                <w:szCs w:val="20"/>
              </w:rPr>
              <w:t xml:space="preserve">       </w:t>
            </w:r>
            <w:r w:rsidRPr="00CF1462">
              <w:rPr>
                <w:rFonts w:ascii="Arial" w:hAnsi="Arial" w:cs="Arial"/>
                <w:b/>
                <w:bCs/>
                <w:color w:val="000000"/>
                <w:sz w:val="16"/>
                <w:szCs w:val="16"/>
              </w:rPr>
              <w:t xml:space="preserve">    </w:t>
            </w:r>
            <w:r w:rsidRPr="00CF1462">
              <w:rPr>
                <w:rFonts w:ascii="Arial" w:hAnsi="Arial" w:cs="Arial"/>
                <w:b/>
                <w:bCs/>
                <w:color w:val="000000"/>
                <w:sz w:val="20"/>
                <w:szCs w:val="20"/>
              </w:rPr>
              <w:t xml:space="preserve">     </w:t>
            </w:r>
          </w:p>
          <w:p w14:paraId="34296EF8" w14:textId="4B7638A3" w:rsidR="00E17237" w:rsidRPr="00CF1462" w:rsidRDefault="00F455BB">
            <w:pPr>
              <w:spacing w:before="120" w:after="120" w:line="240" w:lineRule="auto"/>
              <w:rPr>
                <w:rFonts w:ascii="Arial" w:hAnsi="Arial" w:cs="Arial"/>
                <w:b/>
                <w:bCs/>
                <w:color w:val="000000"/>
                <w:sz w:val="20"/>
                <w:szCs w:val="20"/>
              </w:rPr>
            </w:pPr>
            <w:r w:rsidRPr="00CF1462">
              <w:rPr>
                <w:rFonts w:ascii="Arial" w:hAnsi="Arial" w:cs="Arial"/>
                <w:b/>
                <w:bCs/>
                <w:color w:val="000000"/>
                <w:sz w:val="20"/>
                <w:szCs w:val="20"/>
              </w:rPr>
              <w:t xml:space="preserve">Telefone: </w:t>
            </w:r>
            <w:r w:rsidR="00CF1462" w:rsidRPr="00CF1462">
              <w:rPr>
                <w:rFonts w:ascii="Arial" w:hAnsi="Arial" w:cs="Arial"/>
                <w:color w:val="000000"/>
                <w:sz w:val="20"/>
                <w:szCs w:val="20"/>
              </w:rPr>
              <w:t>3303.8756</w:t>
            </w:r>
            <w:r w:rsidR="00CF1462" w:rsidRPr="00CF1462">
              <w:rPr>
                <w:rFonts w:ascii="Arial" w:hAnsi="Arial" w:cs="Arial"/>
                <w:b/>
                <w:bCs/>
                <w:color w:val="000000"/>
                <w:sz w:val="20"/>
                <w:szCs w:val="20"/>
              </w:rPr>
              <w:t xml:space="preserve">       </w:t>
            </w:r>
          </w:p>
          <w:p w14:paraId="3492E16F" w14:textId="112A40EF" w:rsidR="00F455BB" w:rsidRPr="00CF1462" w:rsidRDefault="00E17237">
            <w:pPr>
              <w:spacing w:before="120" w:after="120" w:line="240" w:lineRule="auto"/>
              <w:rPr>
                <w:rFonts w:ascii="Arial" w:hAnsi="Arial" w:cs="Arial"/>
                <w:b/>
                <w:bCs/>
                <w:color w:val="000000"/>
                <w:sz w:val="20"/>
                <w:szCs w:val="20"/>
              </w:rPr>
            </w:pPr>
            <w:r w:rsidRPr="00CF1462">
              <w:rPr>
                <w:rFonts w:ascii="Arial" w:hAnsi="Arial" w:cs="Arial"/>
                <w:b/>
                <w:bCs/>
                <w:color w:val="000000"/>
                <w:sz w:val="20"/>
                <w:szCs w:val="20"/>
              </w:rPr>
              <w:t>Local de destino do equipamento/bem permanente:</w:t>
            </w:r>
            <w:r w:rsidR="00CF1462" w:rsidRPr="00CF1462">
              <w:rPr>
                <w:rFonts w:ascii="Arial" w:hAnsi="Arial" w:cs="Arial"/>
                <w:b/>
                <w:bCs/>
                <w:color w:val="000000"/>
                <w:sz w:val="20"/>
                <w:szCs w:val="20"/>
              </w:rPr>
              <w:t xml:space="preserve"> </w:t>
            </w:r>
            <w:r w:rsidR="00CF1462" w:rsidRPr="00C603BA">
              <w:rPr>
                <w:rFonts w:ascii="Arial" w:hAnsi="Arial" w:cs="Arial"/>
                <w:color w:val="000000"/>
                <w:sz w:val="20"/>
                <w:szCs w:val="20"/>
              </w:rPr>
              <w:t>Laboratório 320</w:t>
            </w:r>
            <w:r w:rsidR="00F455BB" w:rsidRPr="00CF1462">
              <w:rPr>
                <w:rFonts w:ascii="Arial" w:hAnsi="Arial" w:cs="Arial"/>
                <w:b/>
                <w:bCs/>
                <w:color w:val="000000"/>
                <w:sz w:val="20"/>
                <w:szCs w:val="20"/>
              </w:rPr>
              <w:t xml:space="preserve">    </w:t>
            </w:r>
            <w:r w:rsidR="00F455BB" w:rsidRPr="00CF1462">
              <w:rPr>
                <w:rFonts w:ascii="Arial" w:hAnsi="Arial" w:cs="Arial"/>
                <w:b/>
                <w:bCs/>
                <w:color w:val="000000"/>
                <w:sz w:val="16"/>
                <w:szCs w:val="16"/>
              </w:rPr>
              <w:t xml:space="preserve">    </w:t>
            </w:r>
            <w:r w:rsidR="00F455BB" w:rsidRPr="00CF1462">
              <w:rPr>
                <w:rFonts w:ascii="Arial" w:hAnsi="Arial" w:cs="Arial"/>
                <w:b/>
                <w:bCs/>
                <w:color w:val="000000"/>
                <w:sz w:val="20"/>
                <w:szCs w:val="20"/>
              </w:rPr>
              <w:t xml:space="preserve"> </w:t>
            </w:r>
            <w:r w:rsidR="00F455BB" w:rsidRPr="00CF1462">
              <w:rPr>
                <w:rFonts w:ascii="Arial" w:hAnsi="Arial" w:cs="Arial"/>
                <w:b/>
                <w:bCs/>
                <w:color w:val="000000"/>
                <w:sz w:val="16"/>
                <w:szCs w:val="16"/>
              </w:rPr>
              <w:t xml:space="preserve">  </w:t>
            </w:r>
            <w:r w:rsidR="00F455BB" w:rsidRPr="00CF1462">
              <w:rPr>
                <w:rFonts w:ascii="Arial" w:hAnsi="Arial" w:cs="Arial"/>
                <w:b/>
                <w:bCs/>
                <w:color w:val="000000"/>
                <w:sz w:val="20"/>
                <w:szCs w:val="20"/>
              </w:rPr>
              <w:t xml:space="preserve">           </w:t>
            </w:r>
          </w:p>
          <w:p w14:paraId="01DF21CA" w14:textId="77777777" w:rsidR="00F455BB" w:rsidRPr="00CF1462" w:rsidRDefault="00F455BB">
            <w:pPr>
              <w:rPr>
                <w:rFonts w:ascii="Arial" w:hAnsi="Arial" w:cs="Arial"/>
                <w:b/>
                <w:bCs/>
                <w:color w:val="FF0000"/>
              </w:rPr>
            </w:pPr>
          </w:p>
          <w:p w14:paraId="681FFA47" w14:textId="77777777" w:rsidR="00F455BB" w:rsidRPr="00CF1462" w:rsidRDefault="00F455BB">
            <w:pPr>
              <w:rPr>
                <w:rFonts w:ascii="Arial" w:hAnsi="Arial" w:cs="Arial"/>
                <w:b/>
                <w:bCs/>
                <w:color w:val="000000"/>
                <w:sz w:val="32"/>
                <w:szCs w:val="32"/>
              </w:rPr>
            </w:pPr>
          </w:p>
        </w:tc>
      </w:tr>
      <w:tr w:rsidR="00F455BB" w:rsidRPr="00CF1462" w14:paraId="0AAD5332" w14:textId="77777777" w:rsidTr="00651DE7">
        <w:trPr>
          <w:gridAfter w:val="5"/>
          <w:wAfter w:w="4792" w:type="dxa"/>
          <w:trHeight w:val="80"/>
        </w:trPr>
        <w:tc>
          <w:tcPr>
            <w:tcW w:w="2723" w:type="dxa"/>
            <w:noWrap/>
            <w:vAlign w:val="bottom"/>
          </w:tcPr>
          <w:p w14:paraId="54CE8129" w14:textId="77777777" w:rsidR="00F455BB" w:rsidRPr="00CF1462" w:rsidRDefault="00F455BB">
            <w:pPr>
              <w:rPr>
                <w:rFonts w:ascii="Arial" w:hAnsi="Arial" w:cs="Arial"/>
                <w:sz w:val="20"/>
                <w:szCs w:val="20"/>
              </w:rPr>
            </w:pPr>
          </w:p>
        </w:tc>
        <w:tc>
          <w:tcPr>
            <w:tcW w:w="851" w:type="dxa"/>
            <w:noWrap/>
            <w:vAlign w:val="bottom"/>
          </w:tcPr>
          <w:p w14:paraId="113DDD29" w14:textId="77777777" w:rsidR="00F455BB" w:rsidRPr="00CF1462" w:rsidRDefault="00F455BB">
            <w:pPr>
              <w:rPr>
                <w:rFonts w:ascii="Arial" w:hAnsi="Arial" w:cs="Arial"/>
                <w:sz w:val="20"/>
                <w:szCs w:val="20"/>
              </w:rPr>
            </w:pPr>
          </w:p>
        </w:tc>
        <w:tc>
          <w:tcPr>
            <w:tcW w:w="1240" w:type="dxa"/>
            <w:noWrap/>
            <w:vAlign w:val="bottom"/>
          </w:tcPr>
          <w:p w14:paraId="0D5A2A84" w14:textId="77777777" w:rsidR="00F455BB" w:rsidRPr="00CF1462" w:rsidRDefault="00F455BB">
            <w:pPr>
              <w:rPr>
                <w:rFonts w:ascii="Arial" w:hAnsi="Arial" w:cs="Arial"/>
                <w:sz w:val="20"/>
                <w:szCs w:val="20"/>
              </w:rPr>
            </w:pPr>
          </w:p>
        </w:tc>
        <w:tc>
          <w:tcPr>
            <w:tcW w:w="605" w:type="dxa"/>
            <w:noWrap/>
            <w:vAlign w:val="bottom"/>
          </w:tcPr>
          <w:p w14:paraId="571DBB68" w14:textId="77777777" w:rsidR="00F455BB" w:rsidRPr="00CF1462" w:rsidRDefault="00F455BB">
            <w:pPr>
              <w:rPr>
                <w:rFonts w:ascii="Arial" w:hAnsi="Arial" w:cs="Arial"/>
                <w:sz w:val="20"/>
                <w:szCs w:val="20"/>
              </w:rPr>
            </w:pPr>
          </w:p>
        </w:tc>
        <w:tc>
          <w:tcPr>
            <w:tcW w:w="284" w:type="dxa"/>
            <w:noWrap/>
            <w:vAlign w:val="bottom"/>
          </w:tcPr>
          <w:p w14:paraId="2AAB5A20" w14:textId="77777777" w:rsidR="00F455BB" w:rsidRPr="00CF1462" w:rsidRDefault="00F455BB">
            <w:pPr>
              <w:rPr>
                <w:rFonts w:ascii="Arial" w:hAnsi="Arial" w:cs="Arial"/>
                <w:sz w:val="20"/>
                <w:szCs w:val="20"/>
              </w:rPr>
            </w:pPr>
          </w:p>
        </w:tc>
      </w:tr>
      <w:tr w:rsidR="00F455BB" w:rsidRPr="00CF1462" w14:paraId="6B057A23" w14:textId="77777777" w:rsidTr="00651DE7">
        <w:trPr>
          <w:trHeight w:val="565"/>
        </w:trPr>
        <w:tc>
          <w:tcPr>
            <w:tcW w:w="6321" w:type="dxa"/>
            <w:gridSpan w:val="6"/>
            <w:tcBorders>
              <w:top w:val="single" w:sz="4" w:space="0" w:color="auto"/>
              <w:left w:val="single" w:sz="4" w:space="0" w:color="auto"/>
              <w:bottom w:val="single" w:sz="4" w:space="0" w:color="auto"/>
              <w:right w:val="single" w:sz="4" w:space="0" w:color="auto"/>
            </w:tcBorders>
            <w:shd w:val="clear" w:color="auto" w:fill="C0C0C0"/>
            <w:vAlign w:val="center"/>
            <w:hideMark/>
          </w:tcPr>
          <w:p w14:paraId="365D6946" w14:textId="77777777" w:rsidR="00F455BB" w:rsidRPr="00CF1462" w:rsidRDefault="00F455BB">
            <w:pPr>
              <w:jc w:val="center"/>
              <w:rPr>
                <w:rFonts w:ascii="Arial" w:hAnsi="Arial" w:cs="Arial"/>
                <w:b/>
                <w:bCs/>
                <w:sz w:val="16"/>
                <w:szCs w:val="16"/>
              </w:rPr>
            </w:pPr>
            <w:r w:rsidRPr="00CF1462">
              <w:rPr>
                <w:rFonts w:ascii="Arial" w:hAnsi="Arial" w:cs="Arial"/>
                <w:b/>
                <w:bCs/>
                <w:sz w:val="16"/>
                <w:szCs w:val="16"/>
              </w:rPr>
              <w:t>Descrição do Objeto</w:t>
            </w:r>
          </w:p>
        </w:tc>
        <w:tc>
          <w:tcPr>
            <w:tcW w:w="709" w:type="dxa"/>
            <w:tcBorders>
              <w:top w:val="single" w:sz="4" w:space="0" w:color="auto"/>
              <w:left w:val="single" w:sz="4" w:space="0" w:color="auto"/>
              <w:bottom w:val="single" w:sz="4" w:space="0" w:color="auto"/>
              <w:right w:val="single" w:sz="4" w:space="0" w:color="auto"/>
            </w:tcBorders>
            <w:shd w:val="clear" w:color="auto" w:fill="C0C0C0"/>
            <w:vAlign w:val="center"/>
          </w:tcPr>
          <w:p w14:paraId="389C808A" w14:textId="77777777" w:rsidR="00F455BB" w:rsidRPr="00CF1462" w:rsidRDefault="00F455BB">
            <w:pPr>
              <w:jc w:val="center"/>
              <w:rPr>
                <w:rFonts w:ascii="Arial" w:hAnsi="Arial" w:cs="Arial"/>
                <w:b/>
                <w:bCs/>
                <w:sz w:val="16"/>
                <w:szCs w:val="16"/>
              </w:rPr>
            </w:pPr>
            <w:proofErr w:type="spellStart"/>
            <w:r w:rsidRPr="00CF1462">
              <w:rPr>
                <w:rFonts w:ascii="Arial" w:hAnsi="Arial" w:cs="Arial"/>
                <w:b/>
                <w:bCs/>
                <w:sz w:val="16"/>
                <w:szCs w:val="16"/>
              </w:rPr>
              <w:t>Qtde</w:t>
            </w:r>
            <w:proofErr w:type="spellEnd"/>
            <w:r w:rsidRPr="00CF1462">
              <w:rPr>
                <w:rFonts w:ascii="Arial" w:hAnsi="Arial" w:cs="Arial"/>
                <w:b/>
                <w:bCs/>
                <w:sz w:val="16"/>
                <w:szCs w:val="16"/>
              </w:rPr>
              <w:t>.</w:t>
            </w:r>
          </w:p>
        </w:tc>
        <w:tc>
          <w:tcPr>
            <w:tcW w:w="772" w:type="dxa"/>
            <w:tcBorders>
              <w:top w:val="single" w:sz="4" w:space="0" w:color="auto"/>
              <w:left w:val="nil"/>
              <w:bottom w:val="single" w:sz="4" w:space="0" w:color="auto"/>
              <w:right w:val="single" w:sz="4" w:space="0" w:color="auto"/>
            </w:tcBorders>
            <w:shd w:val="clear" w:color="auto" w:fill="C0C0C0"/>
            <w:vAlign w:val="center"/>
            <w:hideMark/>
          </w:tcPr>
          <w:p w14:paraId="66FC0D5D" w14:textId="77777777" w:rsidR="00F455BB" w:rsidRPr="00CF1462" w:rsidRDefault="00F455BB">
            <w:pPr>
              <w:jc w:val="center"/>
              <w:rPr>
                <w:rFonts w:ascii="Arial" w:hAnsi="Arial" w:cs="Arial"/>
                <w:b/>
                <w:bCs/>
                <w:sz w:val="16"/>
                <w:szCs w:val="16"/>
              </w:rPr>
            </w:pPr>
            <w:r w:rsidRPr="00CF1462">
              <w:rPr>
                <w:rFonts w:ascii="Arial" w:hAnsi="Arial" w:cs="Arial"/>
                <w:b/>
                <w:bCs/>
                <w:sz w:val="16"/>
                <w:szCs w:val="16"/>
              </w:rPr>
              <w:t>Unidade</w:t>
            </w:r>
          </w:p>
        </w:tc>
        <w:tc>
          <w:tcPr>
            <w:tcW w:w="1276" w:type="dxa"/>
            <w:tcBorders>
              <w:top w:val="single" w:sz="4" w:space="0" w:color="auto"/>
              <w:left w:val="nil"/>
              <w:bottom w:val="single" w:sz="4" w:space="0" w:color="auto"/>
              <w:right w:val="single" w:sz="4" w:space="0" w:color="auto"/>
            </w:tcBorders>
            <w:shd w:val="clear" w:color="auto" w:fill="C0C0C0"/>
            <w:vAlign w:val="center"/>
            <w:hideMark/>
          </w:tcPr>
          <w:p w14:paraId="6E99A3D1" w14:textId="77777777" w:rsidR="00F455BB" w:rsidRPr="00CF1462" w:rsidRDefault="00F455BB">
            <w:pPr>
              <w:jc w:val="center"/>
              <w:rPr>
                <w:rFonts w:ascii="Arial" w:hAnsi="Arial" w:cs="Arial"/>
                <w:b/>
                <w:bCs/>
                <w:sz w:val="16"/>
                <w:szCs w:val="16"/>
              </w:rPr>
            </w:pPr>
            <w:r w:rsidRPr="00CF1462">
              <w:rPr>
                <w:rFonts w:ascii="Arial" w:hAnsi="Arial" w:cs="Arial"/>
                <w:b/>
                <w:bCs/>
                <w:sz w:val="16"/>
                <w:szCs w:val="16"/>
              </w:rPr>
              <w:t>Total Estimado</w:t>
            </w:r>
          </w:p>
        </w:tc>
        <w:tc>
          <w:tcPr>
            <w:tcW w:w="1417" w:type="dxa"/>
            <w:tcBorders>
              <w:top w:val="single" w:sz="4" w:space="0" w:color="auto"/>
              <w:left w:val="nil"/>
              <w:bottom w:val="single" w:sz="4" w:space="0" w:color="auto"/>
              <w:right w:val="single" w:sz="4" w:space="0" w:color="auto"/>
            </w:tcBorders>
            <w:shd w:val="clear" w:color="auto" w:fill="C0C0C0"/>
            <w:vAlign w:val="center"/>
            <w:hideMark/>
          </w:tcPr>
          <w:p w14:paraId="172E6C82" w14:textId="77777777" w:rsidR="00F455BB" w:rsidRPr="00CF1462" w:rsidRDefault="00F455BB">
            <w:pPr>
              <w:jc w:val="center"/>
              <w:rPr>
                <w:rFonts w:ascii="Arial" w:hAnsi="Arial" w:cs="Arial"/>
                <w:b/>
                <w:bCs/>
                <w:sz w:val="16"/>
                <w:szCs w:val="16"/>
              </w:rPr>
            </w:pPr>
            <w:r w:rsidRPr="00CF1462">
              <w:rPr>
                <w:rFonts w:ascii="Arial" w:hAnsi="Arial" w:cs="Arial"/>
                <w:b/>
                <w:bCs/>
                <w:sz w:val="16"/>
                <w:szCs w:val="16"/>
              </w:rPr>
              <w:t>CNPJ do Orçamento</w:t>
            </w:r>
          </w:p>
        </w:tc>
      </w:tr>
      <w:tr w:rsidR="00F455BB" w:rsidRPr="00CF1462" w14:paraId="61ECA054" w14:textId="77777777" w:rsidTr="00651DE7">
        <w:trPr>
          <w:trHeight w:val="284"/>
        </w:trPr>
        <w:tc>
          <w:tcPr>
            <w:tcW w:w="6321" w:type="dxa"/>
            <w:gridSpan w:val="6"/>
            <w:tcBorders>
              <w:top w:val="nil"/>
              <w:left w:val="single" w:sz="4" w:space="0" w:color="auto"/>
              <w:bottom w:val="single" w:sz="4" w:space="0" w:color="auto"/>
              <w:right w:val="single" w:sz="4" w:space="0" w:color="auto"/>
            </w:tcBorders>
            <w:shd w:val="clear" w:color="auto" w:fill="FFFFFF"/>
            <w:vAlign w:val="center"/>
            <w:hideMark/>
          </w:tcPr>
          <w:p w14:paraId="256EEDD9" w14:textId="77777777" w:rsidR="00CE6F7A" w:rsidRPr="00CE6F7A" w:rsidRDefault="00CE6F7A" w:rsidP="00CE6F7A">
            <w:pPr>
              <w:rPr>
                <w:rFonts w:ascii="Arial" w:hAnsi="Arial" w:cs="Arial"/>
                <w:sz w:val="20"/>
                <w:szCs w:val="20"/>
              </w:rPr>
            </w:pPr>
            <w:r w:rsidRPr="00CE6F7A">
              <w:rPr>
                <w:rFonts w:ascii="Arial" w:hAnsi="Arial" w:cs="Arial"/>
                <w:sz w:val="20"/>
                <w:szCs w:val="20"/>
              </w:rPr>
              <w:t xml:space="preserve">Medidor de pH de Bolso, tipo Caneta, Faixa pH: de 0.00 a 14.00, Resolução: 0.1 pH, Precisão (a 25ºC): ±0.2 pH </w:t>
            </w:r>
          </w:p>
          <w:p w14:paraId="2BA76ADC" w14:textId="285ED0BB" w:rsidR="00CE6F7A" w:rsidRPr="00CE6F7A" w:rsidRDefault="00CE6F7A" w:rsidP="00CE6F7A">
            <w:pPr>
              <w:rPr>
                <w:rFonts w:ascii="Arial" w:hAnsi="Arial" w:cs="Arial"/>
                <w:sz w:val="20"/>
                <w:szCs w:val="20"/>
              </w:rPr>
            </w:pPr>
            <w:r w:rsidRPr="00CE6F7A">
              <w:rPr>
                <w:rFonts w:ascii="Arial" w:hAnsi="Arial" w:cs="Arial"/>
                <w:sz w:val="20"/>
                <w:szCs w:val="20"/>
              </w:rPr>
              <w:t xml:space="preserve">Calibração: Automática, dois pontos, Reconhecimento automático do tampão, </w:t>
            </w:r>
            <w:proofErr w:type="spellStart"/>
            <w:r w:rsidRPr="00CE6F7A">
              <w:rPr>
                <w:rFonts w:ascii="Arial" w:hAnsi="Arial" w:cs="Arial"/>
                <w:sz w:val="20"/>
                <w:szCs w:val="20"/>
              </w:rPr>
              <w:t>Tags</w:t>
            </w:r>
            <w:proofErr w:type="spellEnd"/>
            <w:r w:rsidRPr="00CE6F7A">
              <w:rPr>
                <w:rFonts w:ascii="Arial" w:hAnsi="Arial" w:cs="Arial"/>
                <w:sz w:val="20"/>
                <w:szCs w:val="20"/>
              </w:rPr>
              <w:t xml:space="preserve"> de calibração, Indicador de estabilidade, Indicador do nível de bateria e desligamento automático programável, Tipo de Bateria: 1.5V, com vida útil de</w:t>
            </w:r>
            <w:r w:rsidR="00666EE7">
              <w:rPr>
                <w:rFonts w:ascii="Arial" w:hAnsi="Arial" w:cs="Arial"/>
                <w:sz w:val="20"/>
                <w:szCs w:val="20"/>
              </w:rPr>
              <w:t xml:space="preserve"> aproximadamente 1000 horas de </w:t>
            </w:r>
            <w:r w:rsidRPr="00CE6F7A">
              <w:rPr>
                <w:rFonts w:ascii="Arial" w:hAnsi="Arial" w:cs="Arial"/>
                <w:sz w:val="20"/>
                <w:szCs w:val="20"/>
              </w:rPr>
              <w:t>uso contínuo.</w:t>
            </w:r>
          </w:p>
          <w:p w14:paraId="50BB4945" w14:textId="77777777" w:rsidR="00CE6F7A" w:rsidRPr="00CE6F7A" w:rsidRDefault="00CE6F7A" w:rsidP="00CE6F7A">
            <w:pPr>
              <w:rPr>
                <w:rFonts w:ascii="Arial" w:hAnsi="Arial" w:cs="Arial"/>
                <w:sz w:val="20"/>
                <w:szCs w:val="20"/>
              </w:rPr>
            </w:pPr>
            <w:r w:rsidRPr="00CE6F7A">
              <w:rPr>
                <w:rFonts w:ascii="Arial" w:hAnsi="Arial" w:cs="Arial"/>
                <w:sz w:val="20"/>
                <w:szCs w:val="20"/>
              </w:rPr>
              <w:t>Compensação automática de temperatura;</w:t>
            </w:r>
          </w:p>
          <w:p w14:paraId="3BF6C39E" w14:textId="77777777" w:rsidR="00CE6F7A" w:rsidRPr="00CE6F7A" w:rsidRDefault="00CE6F7A" w:rsidP="00CE6F7A">
            <w:pPr>
              <w:rPr>
                <w:rFonts w:ascii="Arial" w:hAnsi="Arial" w:cs="Arial"/>
                <w:sz w:val="20"/>
                <w:szCs w:val="20"/>
              </w:rPr>
            </w:pPr>
            <w:r w:rsidRPr="00CE6F7A">
              <w:rPr>
                <w:rFonts w:ascii="Arial" w:hAnsi="Arial" w:cs="Arial"/>
                <w:sz w:val="20"/>
                <w:szCs w:val="20"/>
              </w:rPr>
              <w:t>Estrutura leve, resistente e compacta e com eletrodo fixo no equipamento.</w:t>
            </w:r>
          </w:p>
          <w:p w14:paraId="04BB5F4A" w14:textId="77777777" w:rsidR="00CE6F7A" w:rsidRPr="00CE6F7A" w:rsidRDefault="00CE6F7A" w:rsidP="00CE6F7A">
            <w:pPr>
              <w:rPr>
                <w:rFonts w:ascii="Arial" w:hAnsi="Arial" w:cs="Arial"/>
                <w:sz w:val="20"/>
                <w:szCs w:val="20"/>
              </w:rPr>
            </w:pPr>
            <w:r w:rsidRPr="00CE6F7A">
              <w:rPr>
                <w:rFonts w:ascii="Arial" w:hAnsi="Arial" w:cs="Arial"/>
                <w:sz w:val="20"/>
                <w:szCs w:val="20"/>
              </w:rPr>
              <w:t>Deve acompanhar manual de instruções, solução tampão, no mínimo 2 pontos, sendo um deles o pH 7, sache de limpeza do eletrodo e certificado de qualidade.</w:t>
            </w:r>
          </w:p>
          <w:p w14:paraId="23435A06" w14:textId="77777777" w:rsidR="00CE6F7A" w:rsidRPr="00CE6F7A" w:rsidRDefault="00CE6F7A" w:rsidP="00CE6F7A">
            <w:pPr>
              <w:rPr>
                <w:rFonts w:ascii="Arial" w:hAnsi="Arial" w:cs="Arial"/>
                <w:sz w:val="20"/>
                <w:szCs w:val="20"/>
              </w:rPr>
            </w:pPr>
            <w:r w:rsidRPr="00CE6F7A">
              <w:rPr>
                <w:rFonts w:ascii="Arial" w:hAnsi="Arial" w:cs="Arial"/>
                <w:sz w:val="20"/>
                <w:szCs w:val="20"/>
              </w:rPr>
              <w:t>Deve ter garantia de no mínimo 1 ano.</w:t>
            </w:r>
          </w:p>
          <w:p w14:paraId="39D16DAE" w14:textId="3F1E7385" w:rsidR="007C038C" w:rsidRPr="00CE6F7A" w:rsidRDefault="00CE6F7A" w:rsidP="00CE6F7A">
            <w:pPr>
              <w:spacing w:after="0" w:line="240" w:lineRule="auto"/>
              <w:rPr>
                <w:rFonts w:ascii="Arial" w:hAnsi="Arial" w:cs="Arial"/>
                <w:b/>
                <w:bCs/>
                <w:color w:val="000000"/>
                <w:sz w:val="20"/>
                <w:szCs w:val="20"/>
              </w:rPr>
            </w:pPr>
            <w:r w:rsidRPr="00CE6F7A">
              <w:rPr>
                <w:rFonts w:ascii="Arial" w:hAnsi="Arial" w:cs="Arial"/>
                <w:b/>
                <w:bCs/>
                <w:sz w:val="20"/>
                <w:szCs w:val="20"/>
              </w:rPr>
              <w:t xml:space="preserve">OBS IMPORTANTE: Sonda cônica de 103 mm de comprimento e no máximo 8 mm de diâmetro na extremidade. É necessário que o eletrodo atinja o fundo de tubos de ensaio, faça leitura de pequenos volumes de amostras e seja capaz de entrar em Erlenmeyer de bocal pequeno como os de 125 e 150mL. </w:t>
            </w:r>
          </w:p>
        </w:tc>
        <w:tc>
          <w:tcPr>
            <w:tcW w:w="709" w:type="dxa"/>
            <w:tcBorders>
              <w:top w:val="nil"/>
              <w:left w:val="single" w:sz="4" w:space="0" w:color="auto"/>
              <w:bottom w:val="single" w:sz="4" w:space="0" w:color="auto"/>
              <w:right w:val="single" w:sz="4" w:space="0" w:color="auto"/>
            </w:tcBorders>
            <w:shd w:val="clear" w:color="auto" w:fill="FFFFFF"/>
            <w:vAlign w:val="center"/>
          </w:tcPr>
          <w:p w14:paraId="32697AE3" w14:textId="2D9A81E3" w:rsidR="00F455BB" w:rsidRPr="00CF1462" w:rsidRDefault="00F455BB">
            <w:pPr>
              <w:spacing w:after="0" w:line="240" w:lineRule="auto"/>
              <w:rPr>
                <w:rFonts w:ascii="Arial" w:hAnsi="Arial" w:cs="Arial"/>
                <w:sz w:val="16"/>
                <w:szCs w:val="16"/>
              </w:rPr>
            </w:pPr>
            <w:r w:rsidRPr="00CF1462">
              <w:rPr>
                <w:rFonts w:ascii="Arial" w:hAnsi="Arial" w:cs="Arial"/>
                <w:b/>
                <w:bCs/>
                <w:color w:val="000000"/>
                <w:sz w:val="16"/>
                <w:szCs w:val="16"/>
              </w:rPr>
              <w:t xml:space="preserve">      </w:t>
            </w:r>
            <w:r w:rsidR="003767FB">
              <w:rPr>
                <w:rFonts w:ascii="Arial" w:hAnsi="Arial" w:cs="Arial"/>
                <w:b/>
                <w:bCs/>
                <w:color w:val="000000"/>
                <w:sz w:val="16"/>
                <w:szCs w:val="16"/>
              </w:rPr>
              <w:t>15</w:t>
            </w:r>
            <w:r w:rsidRPr="00CF1462">
              <w:rPr>
                <w:rFonts w:ascii="Arial" w:hAnsi="Arial" w:cs="Arial"/>
                <w:b/>
                <w:bCs/>
                <w:color w:val="000000"/>
                <w:sz w:val="16"/>
                <w:szCs w:val="16"/>
              </w:rPr>
              <w:t xml:space="preserve">  </w:t>
            </w:r>
          </w:p>
        </w:tc>
        <w:tc>
          <w:tcPr>
            <w:tcW w:w="772" w:type="dxa"/>
            <w:tcBorders>
              <w:top w:val="nil"/>
              <w:left w:val="nil"/>
              <w:bottom w:val="single" w:sz="4" w:space="0" w:color="auto"/>
              <w:right w:val="single" w:sz="4" w:space="0" w:color="auto"/>
            </w:tcBorders>
            <w:shd w:val="clear" w:color="auto" w:fill="FFFFFF"/>
            <w:vAlign w:val="center"/>
            <w:hideMark/>
          </w:tcPr>
          <w:p w14:paraId="139C25AB" w14:textId="761C6886" w:rsidR="00F455BB" w:rsidRPr="00CF1462" w:rsidRDefault="00F455BB">
            <w:pPr>
              <w:spacing w:after="0" w:line="240" w:lineRule="auto"/>
              <w:rPr>
                <w:rFonts w:ascii="Arial" w:hAnsi="Arial" w:cs="Arial"/>
                <w:color w:val="000000"/>
                <w:sz w:val="16"/>
                <w:szCs w:val="16"/>
              </w:rPr>
            </w:pPr>
            <w:r w:rsidRPr="00CF1462">
              <w:rPr>
                <w:rFonts w:ascii="Arial" w:hAnsi="Arial" w:cs="Arial"/>
                <w:color w:val="000000"/>
                <w:sz w:val="16"/>
                <w:szCs w:val="16"/>
              </w:rPr>
              <w:t xml:space="preserve">   </w:t>
            </w:r>
            <w:proofErr w:type="spellStart"/>
            <w:r w:rsidR="00CF1462">
              <w:rPr>
                <w:rFonts w:ascii="Arial" w:hAnsi="Arial" w:cs="Arial"/>
                <w:color w:val="000000"/>
                <w:sz w:val="16"/>
                <w:szCs w:val="16"/>
              </w:rPr>
              <w:t>und</w:t>
            </w:r>
            <w:proofErr w:type="spellEnd"/>
            <w:r w:rsidRPr="00CF1462">
              <w:rPr>
                <w:rFonts w:ascii="Arial" w:hAnsi="Arial" w:cs="Arial"/>
                <w:color w:val="000000"/>
                <w:sz w:val="16"/>
                <w:szCs w:val="16"/>
              </w:rPr>
              <w:t xml:space="preserve"> </w:t>
            </w:r>
          </w:p>
        </w:tc>
        <w:tc>
          <w:tcPr>
            <w:tcW w:w="1276" w:type="dxa"/>
            <w:tcBorders>
              <w:top w:val="nil"/>
              <w:left w:val="nil"/>
              <w:bottom w:val="single" w:sz="4" w:space="0" w:color="auto"/>
              <w:right w:val="single" w:sz="4" w:space="0" w:color="auto"/>
            </w:tcBorders>
            <w:shd w:val="clear" w:color="auto" w:fill="FFFFFF"/>
            <w:vAlign w:val="center"/>
            <w:hideMark/>
          </w:tcPr>
          <w:p w14:paraId="685DC45F" w14:textId="48CB6DC5" w:rsidR="00F455BB" w:rsidRPr="00CF1462" w:rsidRDefault="00F455BB" w:rsidP="003767FB">
            <w:pPr>
              <w:spacing w:after="0" w:line="240" w:lineRule="auto"/>
              <w:jc w:val="both"/>
              <w:rPr>
                <w:rFonts w:ascii="Arial" w:hAnsi="Arial" w:cs="Arial"/>
                <w:color w:val="000000"/>
                <w:sz w:val="16"/>
                <w:szCs w:val="16"/>
              </w:rPr>
            </w:pPr>
            <w:r w:rsidRPr="00CF1462">
              <w:rPr>
                <w:rFonts w:ascii="Arial" w:hAnsi="Arial" w:cs="Arial"/>
                <w:color w:val="000000"/>
                <w:sz w:val="16"/>
                <w:szCs w:val="16"/>
              </w:rPr>
              <w:t xml:space="preserve">   </w:t>
            </w:r>
            <w:r w:rsidR="00A97CBE">
              <w:rPr>
                <w:rFonts w:ascii="Arial" w:hAnsi="Arial" w:cs="Arial"/>
                <w:color w:val="000000"/>
                <w:sz w:val="16"/>
                <w:szCs w:val="16"/>
              </w:rPr>
              <w:t>R$</w:t>
            </w:r>
            <w:r w:rsidR="003767FB">
              <w:rPr>
                <w:rFonts w:ascii="Arial" w:hAnsi="Arial" w:cs="Arial"/>
                <w:color w:val="000000"/>
                <w:sz w:val="16"/>
                <w:szCs w:val="16"/>
              </w:rPr>
              <w:t>4320</w:t>
            </w:r>
            <w:bookmarkStart w:id="0" w:name="_GoBack"/>
            <w:bookmarkEnd w:id="0"/>
            <w:r w:rsidR="00A97CBE">
              <w:rPr>
                <w:rFonts w:ascii="Arial" w:hAnsi="Arial" w:cs="Arial"/>
                <w:color w:val="000000"/>
                <w:sz w:val="16"/>
                <w:szCs w:val="16"/>
              </w:rPr>
              <w:t>,00</w:t>
            </w:r>
          </w:p>
        </w:tc>
        <w:tc>
          <w:tcPr>
            <w:tcW w:w="1417" w:type="dxa"/>
            <w:tcBorders>
              <w:top w:val="nil"/>
              <w:left w:val="nil"/>
              <w:bottom w:val="single" w:sz="4" w:space="0" w:color="auto"/>
              <w:right w:val="single" w:sz="4" w:space="0" w:color="auto"/>
            </w:tcBorders>
            <w:shd w:val="clear" w:color="auto" w:fill="FFFFFF"/>
            <w:vAlign w:val="center"/>
            <w:hideMark/>
          </w:tcPr>
          <w:p w14:paraId="704353A4" w14:textId="5165AEBC" w:rsidR="00F455BB" w:rsidRPr="00CF1462" w:rsidRDefault="00F455BB">
            <w:pPr>
              <w:spacing w:after="0" w:line="240" w:lineRule="auto"/>
              <w:rPr>
                <w:rFonts w:ascii="Arial" w:hAnsi="Arial" w:cs="Arial"/>
                <w:sz w:val="16"/>
                <w:szCs w:val="16"/>
              </w:rPr>
            </w:pPr>
            <w:r w:rsidRPr="00CF1462">
              <w:rPr>
                <w:rFonts w:ascii="Arial" w:hAnsi="Arial" w:cs="Arial"/>
                <w:b/>
                <w:bCs/>
                <w:color w:val="000000"/>
                <w:sz w:val="16"/>
                <w:szCs w:val="16"/>
              </w:rPr>
              <w:t xml:space="preserve">        </w:t>
            </w:r>
            <w:r w:rsidR="00A97CBE">
              <w:rPr>
                <w:rFonts w:ascii="Arial" w:hAnsi="Arial" w:cs="Arial"/>
                <w:b/>
                <w:bCs/>
                <w:color w:val="000000"/>
                <w:sz w:val="16"/>
                <w:szCs w:val="16"/>
              </w:rPr>
              <w:t>51462471/0001-52</w:t>
            </w:r>
          </w:p>
        </w:tc>
      </w:tr>
    </w:tbl>
    <w:p w14:paraId="13D26477" w14:textId="77777777" w:rsidR="00F455BB" w:rsidRPr="00CF1462" w:rsidRDefault="00F455BB" w:rsidP="00F455BB">
      <w:pPr>
        <w:ind w:left="-1134"/>
        <w:rPr>
          <w:rFonts w:ascii="Arial" w:hAnsi="Arial" w:cs="Arial"/>
          <w:sz w:val="16"/>
          <w:szCs w:val="16"/>
        </w:rPr>
      </w:pPr>
    </w:p>
    <w:tbl>
      <w:tblPr>
        <w:tblW w:w="104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1"/>
      </w:tblGrid>
      <w:tr w:rsidR="00F455BB" w:rsidRPr="00CF1462" w14:paraId="249AF74F" w14:textId="77777777" w:rsidTr="00F455BB">
        <w:trPr>
          <w:trHeight w:val="1095"/>
        </w:trPr>
        <w:tc>
          <w:tcPr>
            <w:tcW w:w="10491" w:type="dxa"/>
            <w:tcBorders>
              <w:top w:val="single" w:sz="4" w:space="0" w:color="auto"/>
              <w:left w:val="single" w:sz="4" w:space="0" w:color="auto"/>
              <w:bottom w:val="single" w:sz="4" w:space="0" w:color="auto"/>
              <w:right w:val="single" w:sz="4" w:space="0" w:color="auto"/>
            </w:tcBorders>
            <w:hideMark/>
          </w:tcPr>
          <w:p w14:paraId="5C1E9C85" w14:textId="778DB6E6" w:rsidR="00F455BB" w:rsidRPr="00CF1462" w:rsidRDefault="00F455BB">
            <w:pPr>
              <w:tabs>
                <w:tab w:val="left" w:pos="1050"/>
              </w:tabs>
              <w:spacing w:after="0" w:line="240" w:lineRule="auto"/>
              <w:rPr>
                <w:rFonts w:ascii="Arial" w:hAnsi="Arial" w:cs="Arial"/>
                <w:b/>
                <w:bCs/>
                <w:color w:val="000000"/>
                <w:sz w:val="16"/>
                <w:szCs w:val="16"/>
              </w:rPr>
            </w:pPr>
            <w:r w:rsidRPr="00CF1462">
              <w:rPr>
                <w:rFonts w:ascii="Arial" w:hAnsi="Arial" w:cs="Arial"/>
                <w:b/>
                <w:sz w:val="20"/>
                <w:szCs w:val="20"/>
              </w:rPr>
              <w:t>Justificativa</w:t>
            </w:r>
            <w:r w:rsidRPr="00CF1462">
              <w:rPr>
                <w:rFonts w:ascii="Arial" w:hAnsi="Arial" w:cs="Arial"/>
                <w:bCs/>
                <w:sz w:val="20"/>
                <w:szCs w:val="20"/>
              </w:rPr>
              <w:t xml:space="preserve">: </w:t>
            </w:r>
            <w:r w:rsidR="00CE6F7A" w:rsidRPr="00775FDD">
              <w:rPr>
                <w:rFonts w:ascii="Arial" w:hAnsi="Arial" w:cs="Arial"/>
                <w:color w:val="000000"/>
                <w:sz w:val="20"/>
                <w:szCs w:val="20"/>
              </w:rPr>
              <w:t xml:space="preserve">O pHmetro, especialmente o do tipo portátil, é um equipamento necessário em grande número nos laboratórios, </w:t>
            </w:r>
            <w:r w:rsidR="00CE6F7A">
              <w:rPr>
                <w:rFonts w:ascii="Arial" w:hAnsi="Arial" w:cs="Arial"/>
                <w:color w:val="000000"/>
                <w:sz w:val="20"/>
                <w:szCs w:val="20"/>
              </w:rPr>
              <w:t>pois sua falta gera</w:t>
            </w:r>
            <w:r w:rsidR="00CE6F7A" w:rsidRPr="00775FDD">
              <w:rPr>
                <w:rFonts w:ascii="Arial" w:hAnsi="Arial" w:cs="Arial"/>
                <w:color w:val="000000"/>
                <w:sz w:val="20"/>
                <w:szCs w:val="20"/>
              </w:rPr>
              <w:t xml:space="preserve"> </w:t>
            </w:r>
            <w:r w:rsidR="00CE6F7A">
              <w:rPr>
                <w:rFonts w:ascii="Arial" w:hAnsi="Arial" w:cs="Arial"/>
                <w:color w:val="000000"/>
                <w:sz w:val="20"/>
                <w:szCs w:val="20"/>
              </w:rPr>
              <w:t>um afunilamento dos alunos</w:t>
            </w:r>
            <w:r w:rsidR="00CE6F7A" w:rsidRPr="00775FDD">
              <w:rPr>
                <w:rFonts w:ascii="Arial" w:hAnsi="Arial" w:cs="Arial"/>
                <w:color w:val="000000"/>
                <w:sz w:val="20"/>
                <w:szCs w:val="20"/>
              </w:rPr>
              <w:t xml:space="preserve"> nas aulas práticas e, consequentemente, atraso ou mesmo a inviabilização de determinados protocolos. </w:t>
            </w:r>
            <w:r w:rsidR="00CE6F7A">
              <w:rPr>
                <w:rFonts w:ascii="Arial" w:hAnsi="Arial" w:cs="Arial"/>
                <w:color w:val="000000"/>
                <w:sz w:val="20"/>
                <w:szCs w:val="20"/>
              </w:rPr>
              <w:t>A necessidade de que os pHmetros sejam do tipo caneta, (e não do tipo bancada) deve-se ao fato de que este tipo permite a medição de pequenas quantidades de solução dentro de tubos de ensaio, o que ocorre frequentemente em aulas práticas com provas bioquímicas. Dessa forma, além de permitir economia de reagentes, contribui para uma menor geração de resíduos em aulas práticas, possuindo menos impacto ambiental. Atualmente, o</w:t>
            </w:r>
            <w:r w:rsidR="00CE6F7A" w:rsidRPr="00775FDD">
              <w:rPr>
                <w:rFonts w:ascii="Arial" w:hAnsi="Arial" w:cs="Arial"/>
                <w:color w:val="000000"/>
                <w:sz w:val="20"/>
                <w:szCs w:val="20"/>
              </w:rPr>
              <w:t xml:space="preserve"> laboratório 320 não con</w:t>
            </w:r>
            <w:r w:rsidR="00CE6F7A">
              <w:rPr>
                <w:rFonts w:ascii="Arial" w:hAnsi="Arial" w:cs="Arial"/>
                <w:color w:val="000000"/>
                <w:sz w:val="20"/>
                <w:szCs w:val="20"/>
              </w:rPr>
              <w:t xml:space="preserve">ta com nenhum pHmetro portátil, </w:t>
            </w:r>
            <w:r w:rsidR="00CE6F7A" w:rsidRPr="00775FDD">
              <w:rPr>
                <w:rFonts w:ascii="Arial" w:hAnsi="Arial" w:cs="Arial"/>
                <w:color w:val="000000"/>
                <w:sz w:val="20"/>
                <w:szCs w:val="20"/>
              </w:rPr>
              <w:t xml:space="preserve">sendo necessário utilizar os poucos existentes no </w:t>
            </w:r>
            <w:proofErr w:type="spellStart"/>
            <w:r w:rsidR="00CE6F7A" w:rsidRPr="00775FDD">
              <w:rPr>
                <w:rFonts w:ascii="Arial" w:hAnsi="Arial" w:cs="Arial"/>
                <w:color w:val="000000"/>
                <w:sz w:val="20"/>
                <w:szCs w:val="20"/>
              </w:rPr>
              <w:t>Lab</w:t>
            </w:r>
            <w:proofErr w:type="spellEnd"/>
            <w:r w:rsidR="00CE6F7A" w:rsidRPr="00775FDD">
              <w:rPr>
                <w:rFonts w:ascii="Arial" w:hAnsi="Arial" w:cs="Arial"/>
                <w:color w:val="000000"/>
                <w:sz w:val="20"/>
                <w:szCs w:val="20"/>
              </w:rPr>
              <w:t xml:space="preserve"> 301, e somente quando </w:t>
            </w:r>
            <w:r w:rsidR="00CE6F7A">
              <w:rPr>
                <w:rFonts w:ascii="Arial" w:hAnsi="Arial" w:cs="Arial"/>
                <w:color w:val="000000"/>
                <w:sz w:val="20"/>
                <w:szCs w:val="20"/>
              </w:rPr>
              <w:t xml:space="preserve">eles </w:t>
            </w:r>
            <w:r w:rsidR="00CE6F7A" w:rsidRPr="00775FDD">
              <w:rPr>
                <w:rFonts w:ascii="Arial" w:hAnsi="Arial" w:cs="Arial"/>
                <w:color w:val="000000"/>
                <w:sz w:val="20"/>
                <w:szCs w:val="20"/>
              </w:rPr>
              <w:t>estão</w:t>
            </w:r>
            <w:r w:rsidR="00CE6F7A">
              <w:rPr>
                <w:rFonts w:ascii="Arial" w:hAnsi="Arial" w:cs="Arial"/>
                <w:color w:val="000000"/>
                <w:sz w:val="20"/>
                <w:szCs w:val="20"/>
              </w:rPr>
              <w:t xml:space="preserve"> disponíveis</w:t>
            </w:r>
            <w:r w:rsidR="00CE6F7A" w:rsidRPr="00775FDD">
              <w:rPr>
                <w:rFonts w:ascii="Arial" w:hAnsi="Arial" w:cs="Arial"/>
                <w:color w:val="000000"/>
                <w:sz w:val="20"/>
                <w:szCs w:val="20"/>
              </w:rPr>
              <w:t xml:space="preserve">. A quantidade solicitada (12 </w:t>
            </w:r>
            <w:proofErr w:type="spellStart"/>
            <w:r w:rsidR="00CE6F7A" w:rsidRPr="00775FDD">
              <w:rPr>
                <w:rFonts w:ascii="Arial" w:hAnsi="Arial" w:cs="Arial"/>
                <w:color w:val="000000"/>
                <w:sz w:val="20"/>
                <w:szCs w:val="20"/>
              </w:rPr>
              <w:t>und</w:t>
            </w:r>
            <w:proofErr w:type="spellEnd"/>
            <w:r w:rsidR="00CE6F7A" w:rsidRPr="00775FDD">
              <w:rPr>
                <w:rFonts w:ascii="Arial" w:hAnsi="Arial" w:cs="Arial"/>
                <w:color w:val="000000"/>
                <w:sz w:val="20"/>
                <w:szCs w:val="20"/>
              </w:rPr>
              <w:t>) é em virtude da necessidade de haver pelo menos um pHmetro por bancada (em geral</w:t>
            </w:r>
            <w:r w:rsidR="00CE6F7A">
              <w:rPr>
                <w:rFonts w:ascii="Arial" w:hAnsi="Arial" w:cs="Arial"/>
                <w:color w:val="000000"/>
                <w:sz w:val="20"/>
                <w:szCs w:val="20"/>
              </w:rPr>
              <w:t xml:space="preserve">, são utilizadas </w:t>
            </w:r>
            <w:r w:rsidR="00CE6F7A" w:rsidRPr="00775FDD">
              <w:rPr>
                <w:rFonts w:ascii="Arial" w:hAnsi="Arial" w:cs="Arial"/>
                <w:color w:val="000000"/>
                <w:sz w:val="20"/>
                <w:szCs w:val="20"/>
              </w:rPr>
              <w:t>6 bancadas), atendendo 2 grupos de alunos. Isso já é uma otimização, dado que, idealmente, seria necessário um pHmetro portátil por grupo. Considerando que teremos dois laboratórios em funcionamento, seriam necessários, no mínimo, 6 pHmetros por laboratório.</w:t>
            </w:r>
            <w:r w:rsidR="00CE6F7A">
              <w:rPr>
                <w:rFonts w:ascii="Arial" w:hAnsi="Arial" w:cs="Arial"/>
                <w:b/>
                <w:bCs/>
                <w:color w:val="000000"/>
                <w:sz w:val="16"/>
                <w:szCs w:val="16"/>
              </w:rPr>
              <w:t xml:space="preserve">                     </w:t>
            </w:r>
            <w:r w:rsidRPr="00CF1462">
              <w:rPr>
                <w:rFonts w:ascii="Arial" w:hAnsi="Arial" w:cs="Arial"/>
                <w:b/>
                <w:bCs/>
                <w:color w:val="000000"/>
                <w:sz w:val="16"/>
                <w:szCs w:val="16"/>
              </w:rPr>
              <w:t xml:space="preserve">                     </w:t>
            </w:r>
          </w:p>
          <w:p w14:paraId="1D67725C" w14:textId="77777777" w:rsidR="00F455BB" w:rsidRPr="00CF1462" w:rsidRDefault="00F455BB">
            <w:pPr>
              <w:tabs>
                <w:tab w:val="left" w:pos="1050"/>
              </w:tabs>
              <w:spacing w:after="0" w:line="240" w:lineRule="auto"/>
              <w:rPr>
                <w:rFonts w:ascii="Arial" w:hAnsi="Arial" w:cs="Arial"/>
                <w:b/>
                <w:bCs/>
                <w:color w:val="000000"/>
                <w:sz w:val="16"/>
                <w:szCs w:val="16"/>
              </w:rPr>
            </w:pPr>
            <w:r w:rsidRPr="00CF1462">
              <w:rPr>
                <w:rFonts w:ascii="Arial" w:hAnsi="Arial" w:cs="Arial"/>
                <w:b/>
                <w:bCs/>
                <w:color w:val="000000"/>
                <w:sz w:val="16"/>
                <w:szCs w:val="16"/>
              </w:rPr>
              <w:t xml:space="preserve">                     </w:t>
            </w:r>
          </w:p>
        </w:tc>
      </w:tr>
    </w:tbl>
    <w:p w14:paraId="680E5AE7" w14:textId="77777777" w:rsidR="00F455BB" w:rsidRPr="00CF1462" w:rsidRDefault="00F455BB" w:rsidP="00F455BB">
      <w:pPr>
        <w:spacing w:after="0" w:line="240" w:lineRule="auto"/>
        <w:ind w:left="-1134"/>
        <w:jc w:val="center"/>
        <w:rPr>
          <w:rFonts w:ascii="Arial" w:hAnsi="Arial" w:cs="Arial"/>
        </w:rPr>
      </w:pPr>
    </w:p>
    <w:tbl>
      <w:tblPr>
        <w:tblStyle w:val="Tabelacomgrade"/>
        <w:tblW w:w="0" w:type="auto"/>
        <w:tblInd w:w="-5" w:type="dxa"/>
        <w:tblLook w:val="04A0" w:firstRow="1" w:lastRow="0" w:firstColumn="1" w:lastColumn="0" w:noHBand="0" w:noVBand="1"/>
      </w:tblPr>
      <w:tblGrid>
        <w:gridCol w:w="8494"/>
      </w:tblGrid>
      <w:tr w:rsidR="00E17237" w:rsidRPr="00CF1462" w14:paraId="7B720A7F" w14:textId="77777777" w:rsidTr="00E17237">
        <w:tc>
          <w:tcPr>
            <w:tcW w:w="8494" w:type="dxa"/>
          </w:tcPr>
          <w:p w14:paraId="09C23B85" w14:textId="77777777" w:rsidR="00E17237" w:rsidRPr="00CF1462" w:rsidRDefault="00E17237" w:rsidP="00F455BB">
            <w:pPr>
              <w:spacing w:line="240" w:lineRule="auto"/>
              <w:jc w:val="center"/>
              <w:rPr>
                <w:rFonts w:ascii="Arial" w:hAnsi="Arial" w:cs="Arial"/>
              </w:rPr>
            </w:pPr>
          </w:p>
        </w:tc>
      </w:tr>
    </w:tbl>
    <w:p w14:paraId="61099848" w14:textId="77777777" w:rsidR="00F455BB" w:rsidRPr="00CF1462" w:rsidRDefault="00F455BB" w:rsidP="00F455BB">
      <w:pPr>
        <w:spacing w:after="0" w:line="240" w:lineRule="auto"/>
        <w:ind w:left="-1134"/>
        <w:jc w:val="center"/>
        <w:rPr>
          <w:rFonts w:ascii="Arial" w:hAnsi="Arial" w:cs="Arial"/>
        </w:rPr>
      </w:pPr>
    </w:p>
    <w:p w14:paraId="4823DC98" w14:textId="77777777" w:rsidR="00F455BB" w:rsidRPr="00CF1462" w:rsidRDefault="00F455BB" w:rsidP="00F455BB">
      <w:pPr>
        <w:spacing w:after="0" w:line="240" w:lineRule="auto"/>
        <w:ind w:left="-1134"/>
        <w:jc w:val="center"/>
        <w:rPr>
          <w:rFonts w:ascii="Arial" w:hAnsi="Arial" w:cs="Arial"/>
        </w:rPr>
      </w:pPr>
    </w:p>
    <w:p w14:paraId="22D29647" w14:textId="77777777" w:rsidR="00F455BB" w:rsidRPr="00CF1462" w:rsidRDefault="00F455BB" w:rsidP="00F455BB">
      <w:pPr>
        <w:spacing w:after="0" w:line="240" w:lineRule="auto"/>
        <w:ind w:left="-1134"/>
        <w:jc w:val="center"/>
        <w:rPr>
          <w:rFonts w:ascii="Arial" w:hAnsi="Arial" w:cs="Arial"/>
        </w:rPr>
      </w:pPr>
    </w:p>
    <w:p w14:paraId="03DBDA38" w14:textId="77777777" w:rsidR="00F455BB" w:rsidRPr="00CF1462" w:rsidRDefault="00F455BB" w:rsidP="00F455BB">
      <w:pPr>
        <w:spacing w:after="0" w:line="240" w:lineRule="auto"/>
        <w:ind w:left="-1134"/>
        <w:jc w:val="center"/>
        <w:rPr>
          <w:rFonts w:ascii="Arial" w:hAnsi="Arial" w:cs="Arial"/>
        </w:rPr>
      </w:pPr>
      <w:r w:rsidRPr="00CF1462">
        <w:rPr>
          <w:rFonts w:ascii="Arial" w:hAnsi="Arial" w:cs="Arial"/>
        </w:rPr>
        <w:t xml:space="preserve">   </w:t>
      </w:r>
    </w:p>
    <w:sectPr w:rsidR="00F455BB" w:rsidRPr="00CF1462">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23C7E" w14:textId="77777777" w:rsidR="0079527E" w:rsidRDefault="0079527E" w:rsidP="00AE69C4">
      <w:pPr>
        <w:spacing w:after="0" w:line="240" w:lineRule="auto"/>
      </w:pPr>
      <w:r>
        <w:separator/>
      </w:r>
    </w:p>
  </w:endnote>
  <w:endnote w:type="continuationSeparator" w:id="0">
    <w:p w14:paraId="3BAFB179" w14:textId="77777777" w:rsidR="0079527E" w:rsidRDefault="0079527E" w:rsidP="00AE6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9EC43" w14:textId="77777777" w:rsidR="00AE69C4" w:rsidRDefault="006A3BFB">
    <w:pPr>
      <w:pStyle w:val="Rodap"/>
    </w:pPr>
    <w:r w:rsidRPr="002852EA">
      <w:rPr>
        <w:rFonts w:ascii="Times New Roman" w:eastAsia="Times New Roman" w:hAnsi="Times New Roman"/>
        <w:noProof/>
        <w:sz w:val="24"/>
        <w:szCs w:val="24"/>
        <w:lang w:eastAsia="pt-BR"/>
      </w:rPr>
      <w:drawing>
        <wp:inline distT="0" distB="0" distL="0" distR="0" wp14:anchorId="6EF4F875" wp14:editId="46EC8150">
          <wp:extent cx="5400040" cy="128270"/>
          <wp:effectExtent l="0" t="0" r="0" b="5080"/>
          <wp:docPr id="2" name="Imagem 2" descr="papel timbrad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pel timbrad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282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11E06" w14:textId="77777777" w:rsidR="0079527E" w:rsidRDefault="0079527E" w:rsidP="00AE69C4">
      <w:pPr>
        <w:spacing w:after="0" w:line="240" w:lineRule="auto"/>
      </w:pPr>
      <w:r>
        <w:separator/>
      </w:r>
    </w:p>
  </w:footnote>
  <w:footnote w:type="continuationSeparator" w:id="0">
    <w:p w14:paraId="607ABE28" w14:textId="77777777" w:rsidR="0079527E" w:rsidRDefault="0079527E" w:rsidP="00AE69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826BE" w14:textId="77777777" w:rsidR="00AE69C4" w:rsidRDefault="00AE69C4" w:rsidP="00AE69C4">
    <w:pPr>
      <w:pStyle w:val="Cabealho"/>
      <w:jc w:val="center"/>
    </w:pPr>
    <w:r w:rsidRPr="002852EA">
      <w:rPr>
        <w:rFonts w:ascii="Times New Roman" w:eastAsia="Times New Roman" w:hAnsi="Times New Roman"/>
        <w:noProof/>
        <w:sz w:val="24"/>
        <w:szCs w:val="24"/>
        <w:lang w:eastAsia="pt-BR"/>
      </w:rPr>
      <w:drawing>
        <wp:inline distT="0" distB="0" distL="0" distR="0" wp14:anchorId="24133FF8" wp14:editId="1189CFC8">
          <wp:extent cx="3557453" cy="798830"/>
          <wp:effectExtent l="0" t="0" r="5080" b="127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beçalho-brasão.png"/>
                  <pic:cNvPicPr/>
                </pic:nvPicPr>
                <pic:blipFill>
                  <a:blip r:embed="rId1">
                    <a:extLst>
                      <a:ext uri="{28A0092B-C50C-407E-A947-70E740481C1C}">
                        <a14:useLocalDpi xmlns:a14="http://schemas.microsoft.com/office/drawing/2010/main" val="0"/>
                      </a:ext>
                    </a:extLst>
                  </a:blip>
                  <a:stretch>
                    <a:fillRect/>
                  </a:stretch>
                </pic:blipFill>
                <pic:spPr>
                  <a:xfrm>
                    <a:off x="0" y="0"/>
                    <a:ext cx="3709125" cy="83288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5BB"/>
    <w:rsid w:val="00230031"/>
    <w:rsid w:val="003767FB"/>
    <w:rsid w:val="003B3545"/>
    <w:rsid w:val="00651DE7"/>
    <w:rsid w:val="00666EE7"/>
    <w:rsid w:val="006A3BFB"/>
    <w:rsid w:val="006E79EF"/>
    <w:rsid w:val="007024A8"/>
    <w:rsid w:val="0079527E"/>
    <w:rsid w:val="007C038C"/>
    <w:rsid w:val="008D6A0E"/>
    <w:rsid w:val="009A2B3D"/>
    <w:rsid w:val="00A97CBE"/>
    <w:rsid w:val="00AE69C4"/>
    <w:rsid w:val="00BF09BD"/>
    <w:rsid w:val="00C603BA"/>
    <w:rsid w:val="00CE6F7A"/>
    <w:rsid w:val="00CF1462"/>
    <w:rsid w:val="00D34CD5"/>
    <w:rsid w:val="00DB6D9E"/>
    <w:rsid w:val="00E17237"/>
    <w:rsid w:val="00E660B9"/>
    <w:rsid w:val="00F455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00BCD"/>
  <w15:chartTrackingRefBased/>
  <w15:docId w15:val="{55B84230-C8AA-4F15-9E8E-6B79347FE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5BB"/>
    <w:pPr>
      <w:spacing w:line="256" w:lineRule="auto"/>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E17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E69C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E69C4"/>
    <w:rPr>
      <w:rFonts w:ascii="Calibri" w:eastAsia="Calibri" w:hAnsi="Calibri" w:cs="Times New Roman"/>
    </w:rPr>
  </w:style>
  <w:style w:type="paragraph" w:styleId="Rodap">
    <w:name w:val="footer"/>
    <w:basedOn w:val="Normal"/>
    <w:link w:val="RodapChar"/>
    <w:uiPriority w:val="99"/>
    <w:unhideWhenUsed/>
    <w:rsid w:val="00AE69C4"/>
    <w:pPr>
      <w:tabs>
        <w:tab w:val="center" w:pos="4252"/>
        <w:tab w:val="right" w:pos="8504"/>
      </w:tabs>
      <w:spacing w:after="0" w:line="240" w:lineRule="auto"/>
    </w:pPr>
  </w:style>
  <w:style w:type="character" w:customStyle="1" w:styleId="RodapChar">
    <w:name w:val="Rodapé Char"/>
    <w:basedOn w:val="Fontepargpadro"/>
    <w:link w:val="Rodap"/>
    <w:uiPriority w:val="99"/>
    <w:rsid w:val="00AE69C4"/>
    <w:rPr>
      <w:rFonts w:ascii="Calibri" w:eastAsia="Calibri" w:hAnsi="Calibri" w:cs="Times New Roman"/>
    </w:rPr>
  </w:style>
  <w:style w:type="paragraph" w:styleId="PargrafodaLista">
    <w:name w:val="List Paragraph"/>
    <w:basedOn w:val="Normal"/>
    <w:uiPriority w:val="34"/>
    <w:qFormat/>
    <w:rsid w:val="00CF14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40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436</Words>
  <Characters>2355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UFCSPA Univ. Federal Ciências Saúde P. Alegre</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Tiago Falcão</dc:creator>
  <cp:keywords/>
  <dc:description/>
  <cp:lastModifiedBy>Laise Costa Borba</cp:lastModifiedBy>
  <cp:revision>7</cp:revision>
  <dcterms:created xsi:type="dcterms:W3CDTF">2021-08-13T15:51:00Z</dcterms:created>
  <dcterms:modified xsi:type="dcterms:W3CDTF">2022-06-07T16:46:00Z</dcterms:modified>
</cp:coreProperties>
</file>